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AE" w:rsidRDefault="007C7BA2" w:rsidP="00B53112">
      <w:pPr>
        <w:spacing w:after="0" w:line="240" w:lineRule="auto"/>
        <w:jc w:val="center"/>
        <w:rPr>
          <w:b/>
          <w:noProof w:val="0"/>
          <w:sz w:val="28"/>
          <w:szCs w:val="28"/>
        </w:rPr>
      </w:pPr>
      <w:r>
        <w:rPr>
          <w:b/>
          <w:sz w:val="28"/>
          <w:szCs w:val="28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85725</wp:posOffset>
            </wp:positionV>
            <wp:extent cx="2489200" cy="812800"/>
            <wp:effectExtent l="19050" t="0" r="6350" b="0"/>
            <wp:wrapTight wrapText="bothSides">
              <wp:wrapPolygon edited="0">
                <wp:start x="-165" y="0"/>
                <wp:lineTo x="-165" y="21263"/>
                <wp:lineTo x="21655" y="21263"/>
                <wp:lineTo x="21655" y="0"/>
                <wp:lineTo x="-165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0A8" w:rsidRDefault="009660A8" w:rsidP="009660A8">
      <w:pPr>
        <w:spacing w:after="0" w:line="240" w:lineRule="auto"/>
        <w:jc w:val="center"/>
        <w:rPr>
          <w:b/>
          <w:noProof w:val="0"/>
          <w:sz w:val="28"/>
          <w:szCs w:val="28"/>
        </w:rPr>
      </w:pPr>
    </w:p>
    <w:p w:rsidR="009660A8" w:rsidRDefault="009660A8" w:rsidP="009660A8">
      <w:pPr>
        <w:spacing w:after="0" w:line="240" w:lineRule="auto"/>
        <w:jc w:val="center"/>
        <w:rPr>
          <w:b/>
          <w:noProof w:val="0"/>
          <w:sz w:val="28"/>
          <w:szCs w:val="28"/>
        </w:rPr>
      </w:pPr>
    </w:p>
    <w:p w:rsidR="009660A8" w:rsidRPr="009660A8" w:rsidRDefault="009660A8" w:rsidP="009660A8">
      <w:pPr>
        <w:spacing w:after="0" w:line="240" w:lineRule="auto"/>
        <w:jc w:val="center"/>
        <w:rPr>
          <w:b/>
          <w:noProof w:val="0"/>
          <w:sz w:val="32"/>
          <w:szCs w:val="32"/>
        </w:rPr>
      </w:pPr>
      <w:r w:rsidRPr="009660A8">
        <w:rPr>
          <w:b/>
          <w:noProof w:val="0"/>
          <w:sz w:val="32"/>
          <w:szCs w:val="32"/>
        </w:rPr>
        <w:t>Die Service-Projekte 2016-2018</w:t>
      </w:r>
    </w:p>
    <w:p w:rsidR="00B53112" w:rsidRPr="009660A8" w:rsidRDefault="00B53112" w:rsidP="00B53112">
      <w:pPr>
        <w:spacing w:after="0" w:line="240" w:lineRule="auto"/>
        <w:jc w:val="center"/>
        <w:rPr>
          <w:b/>
          <w:noProof w:val="0"/>
          <w:sz w:val="32"/>
          <w:szCs w:val="32"/>
        </w:rPr>
      </w:pPr>
    </w:p>
    <w:p w:rsidR="005B06D2" w:rsidRDefault="005B06D2" w:rsidP="001446DF">
      <w:pPr>
        <w:spacing w:after="0" w:line="240" w:lineRule="auto"/>
        <w:rPr>
          <w:noProof w:val="0"/>
        </w:rPr>
      </w:pPr>
      <w:r>
        <w:rPr>
          <w:noProof w:val="0"/>
        </w:rPr>
        <w:t xml:space="preserve">Alle </w:t>
      </w:r>
      <w:proofErr w:type="spellStart"/>
      <w:r>
        <w:rPr>
          <w:noProof w:val="0"/>
        </w:rPr>
        <w:t>Zonta</w:t>
      </w:r>
      <w:proofErr w:type="spellEnd"/>
      <w:r>
        <w:rPr>
          <w:noProof w:val="0"/>
        </w:rPr>
        <w:t xml:space="preserve"> International Service- und ZISVAW-Projekte entsprechen unserer Mission – Unterstützung der Frauen weltweit durch Service und </w:t>
      </w:r>
      <w:proofErr w:type="spellStart"/>
      <w:r>
        <w:rPr>
          <w:noProof w:val="0"/>
        </w:rPr>
        <w:t>Advocacy</w:t>
      </w:r>
      <w:proofErr w:type="spellEnd"/>
      <w:r>
        <w:rPr>
          <w:noProof w:val="0"/>
        </w:rPr>
        <w:t>. Wenn wir wollen, dass unsere Projekte nachhaltig sind, sollten</w:t>
      </w:r>
      <w:r w:rsidR="00081829">
        <w:rPr>
          <w:noProof w:val="0"/>
        </w:rPr>
        <w:t xml:space="preserve"> diese</w:t>
      </w:r>
      <w:r>
        <w:rPr>
          <w:noProof w:val="0"/>
        </w:rPr>
        <w:t xml:space="preserve"> nicht nur die S</w:t>
      </w:r>
      <w:r w:rsidR="00A55B73">
        <w:rPr>
          <w:noProof w:val="0"/>
        </w:rPr>
        <w:t xml:space="preserve">ervice-, </w:t>
      </w:r>
      <w:r>
        <w:rPr>
          <w:noProof w:val="0"/>
        </w:rPr>
        <w:t xml:space="preserve">sondern auch die </w:t>
      </w:r>
      <w:proofErr w:type="spellStart"/>
      <w:r>
        <w:rPr>
          <w:noProof w:val="0"/>
        </w:rPr>
        <w:t>Advocacy</w:t>
      </w:r>
      <w:proofErr w:type="spellEnd"/>
      <w:r w:rsidR="00A55B73">
        <w:rPr>
          <w:noProof w:val="0"/>
        </w:rPr>
        <w:t>-Aspekte</w:t>
      </w:r>
      <w:r>
        <w:rPr>
          <w:noProof w:val="0"/>
        </w:rPr>
        <w:t xml:space="preserve"> </w:t>
      </w:r>
      <w:r w:rsidR="00081829">
        <w:rPr>
          <w:noProof w:val="0"/>
        </w:rPr>
        <w:t xml:space="preserve">umfassen. Durch </w:t>
      </w:r>
      <w:proofErr w:type="spellStart"/>
      <w:r w:rsidR="00081829">
        <w:rPr>
          <w:noProof w:val="0"/>
        </w:rPr>
        <w:t>Advocacy</w:t>
      </w:r>
      <w:proofErr w:type="spellEnd"/>
      <w:r w:rsidR="00081829">
        <w:rPr>
          <w:noProof w:val="0"/>
        </w:rPr>
        <w:t xml:space="preserve"> können wir für die Frauen in der Zukunft eine bessere Welt erreichen.</w:t>
      </w:r>
    </w:p>
    <w:p w:rsidR="00F946AE" w:rsidRDefault="00F946AE" w:rsidP="001446DF">
      <w:pPr>
        <w:spacing w:after="0" w:line="240" w:lineRule="auto"/>
        <w:rPr>
          <w:noProof w:val="0"/>
        </w:rPr>
      </w:pPr>
    </w:p>
    <w:p w:rsidR="00081829" w:rsidRDefault="00B53112" w:rsidP="001446DF">
      <w:pPr>
        <w:spacing w:after="0" w:line="240" w:lineRule="auto"/>
        <w:rPr>
          <w:noProof w:val="0"/>
        </w:rPr>
      </w:pPr>
      <w:r>
        <w:rPr>
          <w:noProof w:val="0"/>
        </w:rPr>
        <w:t>Im</w:t>
      </w:r>
      <w:r w:rsidR="00225F6A">
        <w:rPr>
          <w:noProof w:val="0"/>
        </w:rPr>
        <w:t xml:space="preserve"> Biennium </w:t>
      </w:r>
      <w:r>
        <w:rPr>
          <w:noProof w:val="0"/>
        </w:rPr>
        <w:t xml:space="preserve">2016-2018 </w:t>
      </w:r>
      <w:r w:rsidR="00225F6A">
        <w:rPr>
          <w:noProof w:val="0"/>
        </w:rPr>
        <w:t>haben</w:t>
      </w:r>
      <w:r>
        <w:rPr>
          <w:noProof w:val="0"/>
        </w:rPr>
        <w:t xml:space="preserve"> wir weniger Projekte</w:t>
      </w:r>
      <w:r w:rsidR="00081829">
        <w:rPr>
          <w:noProof w:val="0"/>
        </w:rPr>
        <w:t>, sodass unsere Spenden</w:t>
      </w:r>
      <w:r w:rsidR="0079483E">
        <w:rPr>
          <w:noProof w:val="0"/>
        </w:rPr>
        <w:t>,</w:t>
      </w:r>
      <w:r w:rsidR="00081829">
        <w:rPr>
          <w:noProof w:val="0"/>
        </w:rPr>
        <w:t xml:space="preserve"> dort wo sie eingesetzt werden</w:t>
      </w:r>
      <w:r w:rsidR="0079483E">
        <w:rPr>
          <w:noProof w:val="0"/>
        </w:rPr>
        <w:t>,</w:t>
      </w:r>
      <w:r w:rsidR="00081829">
        <w:rPr>
          <w:noProof w:val="0"/>
        </w:rPr>
        <w:t xml:space="preserve"> eine </w:t>
      </w:r>
      <w:proofErr w:type="spellStart"/>
      <w:r w:rsidR="00081829">
        <w:rPr>
          <w:noProof w:val="0"/>
        </w:rPr>
        <w:t>grössere</w:t>
      </w:r>
      <w:proofErr w:type="spellEnd"/>
      <w:r w:rsidR="00081829">
        <w:rPr>
          <w:noProof w:val="0"/>
        </w:rPr>
        <w:t xml:space="preserve"> Wirkung haben. Weniger </w:t>
      </w:r>
      <w:r w:rsidR="0079483E">
        <w:rPr>
          <w:noProof w:val="0"/>
        </w:rPr>
        <w:t>Projekte vereinfachen a</w:t>
      </w:r>
      <w:r w:rsidR="00225F6A">
        <w:rPr>
          <w:noProof w:val="0"/>
        </w:rPr>
        <w:t>uch die K</w:t>
      </w:r>
      <w:r w:rsidR="00A55B73">
        <w:rPr>
          <w:noProof w:val="0"/>
        </w:rPr>
        <w:t xml:space="preserve">ommunikation </w:t>
      </w:r>
      <w:r w:rsidR="0079483E">
        <w:rPr>
          <w:noProof w:val="0"/>
        </w:rPr>
        <w:t>bei den</w:t>
      </w:r>
      <w:r w:rsidR="00081829">
        <w:rPr>
          <w:noProof w:val="0"/>
        </w:rPr>
        <w:t xml:space="preserve"> Clubs. </w:t>
      </w:r>
    </w:p>
    <w:p w:rsidR="00F946AE" w:rsidRDefault="00F946AE" w:rsidP="001446DF">
      <w:pPr>
        <w:spacing w:after="0" w:line="240" w:lineRule="auto"/>
        <w:rPr>
          <w:noProof w:val="0"/>
        </w:rPr>
      </w:pPr>
    </w:p>
    <w:p w:rsidR="00081829" w:rsidRDefault="00B53112" w:rsidP="001446DF">
      <w:pPr>
        <w:spacing w:after="0" w:line="240" w:lineRule="auto"/>
        <w:rPr>
          <w:noProof w:val="0"/>
        </w:rPr>
      </w:pPr>
      <w:r>
        <w:rPr>
          <w:noProof w:val="0"/>
        </w:rPr>
        <w:t>Zwei Projekte werden aus dem letzten Biennium weitergeführt</w:t>
      </w:r>
      <w:r w:rsidR="00081829">
        <w:rPr>
          <w:noProof w:val="0"/>
        </w:rPr>
        <w:t xml:space="preserve"> und zwei </w:t>
      </w:r>
      <w:r w:rsidR="00225F6A">
        <w:rPr>
          <w:noProof w:val="0"/>
        </w:rPr>
        <w:t>n</w:t>
      </w:r>
      <w:r w:rsidR="0079483E">
        <w:rPr>
          <w:noProof w:val="0"/>
        </w:rPr>
        <w:t>eue Projekte</w:t>
      </w:r>
      <w:r>
        <w:rPr>
          <w:noProof w:val="0"/>
        </w:rPr>
        <w:t xml:space="preserve"> werden </w:t>
      </w:r>
      <w:r w:rsidR="00A55B73">
        <w:rPr>
          <w:noProof w:val="0"/>
        </w:rPr>
        <w:t>e</w:t>
      </w:r>
      <w:r w:rsidR="0079483E">
        <w:rPr>
          <w:noProof w:val="0"/>
        </w:rPr>
        <w:t>in</w:t>
      </w:r>
      <w:r>
        <w:rPr>
          <w:noProof w:val="0"/>
        </w:rPr>
        <w:t>geführt</w:t>
      </w:r>
      <w:r w:rsidR="00081829">
        <w:rPr>
          <w:noProof w:val="0"/>
        </w:rPr>
        <w:t>.</w:t>
      </w:r>
      <w:r>
        <w:rPr>
          <w:noProof w:val="0"/>
        </w:rPr>
        <w:t xml:space="preserve"> Die Ausbildungsprogramme sind unverändert vom letzen</w:t>
      </w:r>
      <w:r w:rsidR="00081829">
        <w:rPr>
          <w:noProof w:val="0"/>
        </w:rPr>
        <w:t xml:space="preserve"> Biennium übernommen</w:t>
      </w:r>
      <w:r>
        <w:rPr>
          <w:noProof w:val="0"/>
        </w:rPr>
        <w:t xml:space="preserve"> worden</w:t>
      </w:r>
      <w:r w:rsidR="00081829">
        <w:rPr>
          <w:noProof w:val="0"/>
        </w:rPr>
        <w:t>.</w:t>
      </w:r>
      <w:r w:rsidR="00F946AE">
        <w:rPr>
          <w:noProof w:val="0"/>
        </w:rPr>
        <w:t xml:space="preserve"> </w:t>
      </w:r>
      <w:r w:rsidR="00225F6A">
        <w:rPr>
          <w:noProof w:val="0"/>
        </w:rPr>
        <w:t>Aufgrund</w:t>
      </w:r>
      <w:r w:rsidR="00081829">
        <w:rPr>
          <w:noProof w:val="0"/>
        </w:rPr>
        <w:t xml:space="preserve"> der Weltwirtschaft</w:t>
      </w:r>
      <w:r w:rsidR="00225F6A">
        <w:rPr>
          <w:noProof w:val="0"/>
        </w:rPr>
        <w:t>slage wurden die Mittel</w:t>
      </w:r>
      <w:r w:rsidR="00081829">
        <w:rPr>
          <w:noProof w:val="0"/>
        </w:rPr>
        <w:t xml:space="preserve"> </w:t>
      </w:r>
      <w:r w:rsidR="00225F6A">
        <w:rPr>
          <w:noProof w:val="0"/>
        </w:rPr>
        <w:t xml:space="preserve">nur </w:t>
      </w:r>
      <w:r w:rsidR="00081829">
        <w:rPr>
          <w:noProof w:val="0"/>
        </w:rPr>
        <w:t>ge</w:t>
      </w:r>
      <w:r w:rsidR="00225F6A">
        <w:rPr>
          <w:noProof w:val="0"/>
        </w:rPr>
        <w:t>ringfügig erhöht</w:t>
      </w:r>
      <w:r w:rsidR="00081829">
        <w:rPr>
          <w:noProof w:val="0"/>
        </w:rPr>
        <w:t xml:space="preserve"> verglichen mit </w:t>
      </w:r>
      <w:r w:rsidR="00225F6A">
        <w:rPr>
          <w:noProof w:val="0"/>
        </w:rPr>
        <w:t>dem letzten Jahr.</w:t>
      </w:r>
    </w:p>
    <w:p w:rsidR="00F946AE" w:rsidRDefault="00F946AE" w:rsidP="001446DF">
      <w:pPr>
        <w:spacing w:after="0" w:line="240" w:lineRule="auto"/>
        <w:rPr>
          <w:noProof w:val="0"/>
        </w:rPr>
      </w:pPr>
    </w:p>
    <w:p w:rsidR="00225F6A" w:rsidRDefault="00B53112" w:rsidP="001446DF">
      <w:pPr>
        <w:spacing w:after="0" w:line="240" w:lineRule="auto"/>
        <w:rPr>
          <w:noProof w:val="0"/>
        </w:rPr>
      </w:pPr>
      <w:r>
        <w:rPr>
          <w:noProof w:val="0"/>
        </w:rPr>
        <w:t xml:space="preserve">Die </w:t>
      </w:r>
      <w:r w:rsidR="00225F6A">
        <w:rPr>
          <w:noProof w:val="0"/>
        </w:rPr>
        <w:t>Projekte unterstützen auf verschiedene Weise die Frau</w:t>
      </w:r>
      <w:r w:rsidR="0079483E">
        <w:rPr>
          <w:noProof w:val="0"/>
        </w:rPr>
        <w:t>en durch die Verbesserung ihrer</w:t>
      </w:r>
      <w:r w:rsidR="00225F6A">
        <w:rPr>
          <w:noProof w:val="0"/>
        </w:rPr>
        <w:t xml:space="preserve"> Gesundheit</w:t>
      </w:r>
      <w:r w:rsidR="0079483E">
        <w:rPr>
          <w:noProof w:val="0"/>
        </w:rPr>
        <w:t xml:space="preserve"> und ihrer</w:t>
      </w:r>
      <w:r w:rsidR="00225F6A">
        <w:rPr>
          <w:noProof w:val="0"/>
        </w:rPr>
        <w:t xml:space="preserve"> Ausbildung und </w:t>
      </w:r>
      <w:r w:rsidR="00A55B73">
        <w:rPr>
          <w:noProof w:val="0"/>
        </w:rPr>
        <w:t xml:space="preserve">auch </w:t>
      </w:r>
      <w:r w:rsidR="00225F6A">
        <w:rPr>
          <w:noProof w:val="0"/>
        </w:rPr>
        <w:t>weitere</w:t>
      </w:r>
      <w:r w:rsidR="0079483E">
        <w:rPr>
          <w:noProof w:val="0"/>
        </w:rPr>
        <w:t>n</w:t>
      </w:r>
      <w:r w:rsidR="00225F6A">
        <w:rPr>
          <w:noProof w:val="0"/>
        </w:rPr>
        <w:t xml:space="preserve"> Bemühungen zum Beenden der Gewalt an Frauen; es gibt jedoch einen gemeinsamen N</w:t>
      </w:r>
      <w:r w:rsidR="00F946AE">
        <w:rPr>
          <w:noProof w:val="0"/>
        </w:rPr>
        <w:t>enner: S</w:t>
      </w:r>
      <w:r w:rsidR="0079483E">
        <w:rPr>
          <w:noProof w:val="0"/>
        </w:rPr>
        <w:t>ie sollen alle</w:t>
      </w:r>
      <w:r w:rsidR="00225F6A">
        <w:rPr>
          <w:noProof w:val="0"/>
        </w:rPr>
        <w:t xml:space="preserve"> die Autonomie und Selbstversorgung</w:t>
      </w:r>
      <w:r w:rsidR="0079483E">
        <w:rPr>
          <w:noProof w:val="0"/>
        </w:rPr>
        <w:t xml:space="preserve"> der</w:t>
      </w:r>
      <w:r w:rsidR="00225F6A">
        <w:rPr>
          <w:noProof w:val="0"/>
        </w:rPr>
        <w:t xml:space="preserve"> </w:t>
      </w:r>
      <w:r w:rsidR="0079483E">
        <w:rPr>
          <w:noProof w:val="0"/>
        </w:rPr>
        <w:t>Frauen sicher</w:t>
      </w:r>
      <w:r w:rsidR="00225F6A">
        <w:rPr>
          <w:noProof w:val="0"/>
        </w:rPr>
        <w:t>stellen</w:t>
      </w:r>
      <w:r w:rsidR="00A55B73">
        <w:rPr>
          <w:noProof w:val="0"/>
        </w:rPr>
        <w:t>. Jede Frau soll wählen können</w:t>
      </w:r>
      <w:r w:rsidR="00225F6A">
        <w:rPr>
          <w:noProof w:val="0"/>
        </w:rPr>
        <w:t xml:space="preserve">. </w:t>
      </w:r>
    </w:p>
    <w:p w:rsidR="00225F6A" w:rsidRDefault="00B53112" w:rsidP="001446DF">
      <w:pPr>
        <w:spacing w:after="0" w:line="240" w:lineRule="auto"/>
        <w:rPr>
          <w:noProof w:val="0"/>
        </w:rPr>
      </w:pPr>
      <w:r>
        <w:rPr>
          <w:noProof w:val="0"/>
        </w:rPr>
        <w:t xml:space="preserve">Die </w:t>
      </w:r>
      <w:r w:rsidR="00225F6A">
        <w:rPr>
          <w:noProof w:val="0"/>
        </w:rPr>
        <w:t>Unterstützung der Frauen führ</w:t>
      </w:r>
      <w:r>
        <w:rPr>
          <w:noProof w:val="0"/>
        </w:rPr>
        <w:t>t zur Gleichberechtigung</w:t>
      </w:r>
      <w:r w:rsidR="00225F6A">
        <w:rPr>
          <w:noProof w:val="0"/>
        </w:rPr>
        <w:t xml:space="preserve"> und wirtschaftlichem Wachstum. </w:t>
      </w:r>
    </w:p>
    <w:p w:rsidR="00225F6A" w:rsidRDefault="00225F6A" w:rsidP="001446DF">
      <w:pPr>
        <w:spacing w:after="0" w:line="240" w:lineRule="auto"/>
        <w:rPr>
          <w:noProof w:val="0"/>
        </w:rPr>
      </w:pPr>
    </w:p>
    <w:p w:rsidR="00F946AE" w:rsidRPr="005B06D2" w:rsidRDefault="00F946AE" w:rsidP="001446DF">
      <w:pPr>
        <w:spacing w:after="0" w:line="240" w:lineRule="auto"/>
        <w:rPr>
          <w:noProof w:val="0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20"/>
      </w:tblPr>
      <w:tblGrid>
        <w:gridCol w:w="1418"/>
        <w:gridCol w:w="1701"/>
        <w:gridCol w:w="3969"/>
        <w:gridCol w:w="2268"/>
      </w:tblGrid>
      <w:tr w:rsidR="001446DF" w:rsidRPr="007608BB" w:rsidTr="00CD2889">
        <w:trPr>
          <w:trHeight w:val="299"/>
        </w:trPr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76092"/>
          </w:tcPr>
          <w:p w:rsidR="001446DF" w:rsidRPr="007608BB" w:rsidRDefault="00C220DA" w:rsidP="00CD2889">
            <w:pPr>
              <w:spacing w:after="0" w:line="240" w:lineRule="auto"/>
              <w:ind w:left="142"/>
              <w:rPr>
                <w:rFonts w:eastAsia="Times New Roman" w:cs="Arial"/>
                <w:b/>
                <w:noProof w:val="0"/>
                <w:color w:val="FFFFFF"/>
                <w:sz w:val="28"/>
                <w:szCs w:val="28"/>
                <w:lang w:eastAsia="da-DK"/>
              </w:rPr>
            </w:pPr>
            <w:r>
              <w:rPr>
                <w:rFonts w:eastAsia="Times New Roman" w:cs="Arial"/>
                <w:b/>
                <w:noProof w:val="0"/>
                <w:color w:val="FFFFFF"/>
                <w:sz w:val="28"/>
                <w:szCs w:val="28"/>
                <w:lang w:eastAsia="da-DK"/>
              </w:rPr>
              <w:t>PROJEKT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76092"/>
          </w:tcPr>
          <w:p w:rsidR="001446DF" w:rsidRPr="007608BB" w:rsidRDefault="001446DF" w:rsidP="00CD2889">
            <w:pPr>
              <w:spacing w:after="0" w:line="240" w:lineRule="auto"/>
              <w:ind w:left="142"/>
              <w:rPr>
                <w:rFonts w:eastAsia="Times New Roman" w:cs="Arial"/>
                <w:b/>
                <w:noProof w:val="0"/>
                <w:color w:val="FFFFFF"/>
                <w:sz w:val="28"/>
                <w:szCs w:val="28"/>
                <w:lang w:eastAsia="da-DK"/>
              </w:rPr>
            </w:pPr>
            <w:r w:rsidRPr="007608BB">
              <w:rPr>
                <w:rFonts w:eastAsia="Times New Roman" w:cs="Arial"/>
                <w:b/>
                <w:noProof w:val="0"/>
                <w:color w:val="FFFFFF"/>
                <w:sz w:val="28"/>
                <w:szCs w:val="28"/>
                <w:lang w:eastAsia="da-DK"/>
              </w:rPr>
              <w:t>ORGANI-SATION</w:t>
            </w:r>
          </w:p>
        </w:tc>
        <w:tc>
          <w:tcPr>
            <w:tcW w:w="396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76092"/>
          </w:tcPr>
          <w:p w:rsidR="001446DF" w:rsidRPr="007608BB" w:rsidRDefault="001446DF" w:rsidP="00CD2889">
            <w:pPr>
              <w:spacing w:after="0" w:line="240" w:lineRule="auto"/>
              <w:ind w:left="142"/>
              <w:rPr>
                <w:rFonts w:eastAsia="Times New Roman" w:cs="Arial"/>
                <w:b/>
                <w:noProof w:val="0"/>
                <w:color w:val="FFFFFF"/>
                <w:sz w:val="28"/>
                <w:szCs w:val="28"/>
                <w:lang w:eastAsia="da-DK"/>
              </w:rPr>
            </w:pPr>
            <w:r w:rsidRPr="007608BB">
              <w:rPr>
                <w:rFonts w:eastAsia="Times New Roman" w:cs="Arial"/>
                <w:b/>
                <w:noProof w:val="0"/>
                <w:color w:val="FFFFFF"/>
                <w:sz w:val="28"/>
                <w:szCs w:val="28"/>
                <w:lang w:eastAsia="da-DK"/>
              </w:rPr>
              <w:t>KURZBEZEICHNUNG</w:t>
            </w:r>
          </w:p>
        </w:tc>
        <w:tc>
          <w:tcPr>
            <w:tcW w:w="22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376092"/>
          </w:tcPr>
          <w:p w:rsidR="001446DF" w:rsidRPr="007608BB" w:rsidRDefault="001446DF" w:rsidP="00CD2889">
            <w:pPr>
              <w:spacing w:after="0" w:line="240" w:lineRule="auto"/>
              <w:ind w:left="142"/>
              <w:jc w:val="center"/>
              <w:rPr>
                <w:rFonts w:eastAsia="Times New Roman" w:cs="Arial"/>
                <w:b/>
                <w:noProof w:val="0"/>
                <w:color w:val="FFFFFF"/>
                <w:sz w:val="28"/>
                <w:szCs w:val="28"/>
                <w:lang w:eastAsia="da-DK"/>
              </w:rPr>
            </w:pPr>
            <w:r w:rsidRPr="007608BB">
              <w:rPr>
                <w:rFonts w:eastAsia="Times New Roman" w:cs="Arial"/>
                <w:b/>
                <w:noProof w:val="0"/>
                <w:color w:val="FFFFFF"/>
                <w:sz w:val="28"/>
                <w:szCs w:val="28"/>
                <w:lang w:eastAsia="da-DK"/>
              </w:rPr>
              <w:t>USD</w:t>
            </w:r>
          </w:p>
        </w:tc>
      </w:tr>
      <w:tr w:rsidR="001446DF" w:rsidRPr="007608BB" w:rsidTr="00CD2889">
        <w:tblPrEx>
          <w:tblLook w:val="0600"/>
        </w:tblPrEx>
        <w:trPr>
          <w:trHeight w:val="2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International Service</w:t>
            </w:r>
            <w:r w:rsidR="00C220DA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UNFPA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</w:pPr>
            <w:r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Kampf gegen die Geburtsfistel in Liberia</w:t>
            </w:r>
          </w:p>
          <w:p w:rsidR="004447B9" w:rsidRPr="007608BB" w:rsidRDefault="004447B9" w:rsidP="00BE5A1C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und </w:t>
            </w:r>
            <w:r w:rsidR="00106B4D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Verringerung d</w:t>
            </w:r>
            <w:r w:rsidR="00B85080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er Sterblichkeit </w:t>
            </w:r>
            <w:r w:rsidR="003323DF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von Müttern und Neugeborenen</w:t>
            </w:r>
            <w:r w:rsidR="00B53112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  </w:t>
            </w:r>
            <w:r w:rsidR="00BE5A1C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(S</w:t>
            </w:r>
            <w:r w:rsidR="00106B4D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eit 2008</w:t>
            </w:r>
            <w:r w:rsidR="00BE5A1C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Default="004447B9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1‘0</w:t>
            </w:r>
            <w:r w:rsidR="007C5CED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00‘</w:t>
            </w:r>
            <w:r w:rsidR="001446DF"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000</w:t>
            </w:r>
          </w:p>
          <w:p w:rsidR="004447B9" w:rsidRPr="007608BB" w:rsidRDefault="004447B9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lang w:eastAsia="da-DK"/>
              </w:rPr>
            </w:pPr>
          </w:p>
        </w:tc>
      </w:tr>
      <w:tr w:rsidR="001446DF" w:rsidRPr="007608BB" w:rsidTr="000D49CD">
        <w:tblPrEx>
          <w:tblLook w:val="0600"/>
        </w:tblPrEx>
        <w:trPr>
          <w:trHeight w:val="1581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UNICEF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Default="00106B4D" w:rsidP="00CD2889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Lass</w:t>
            </w:r>
            <w:r w:rsidR="00BE5A1C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t</w:t>
            </w: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uns lernen in Madagaskar:</w:t>
            </w:r>
          </w:p>
          <w:p w:rsidR="00106B4D" w:rsidRPr="007608BB" w:rsidRDefault="00106B4D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Ein integriertes Programm für heranwachsende Mädchen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06B4D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1‘0</w:t>
            </w:r>
            <w:r w:rsidR="007C5CED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00‘</w:t>
            </w:r>
            <w:r w:rsidR="001446DF"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000</w:t>
            </w:r>
          </w:p>
        </w:tc>
      </w:tr>
      <w:tr w:rsidR="001446DF" w:rsidRPr="007608BB" w:rsidTr="004857B6">
        <w:tblPrEx>
          <w:tblLook w:val="0600"/>
        </w:tblPrEx>
        <w:trPr>
          <w:trHeight w:val="3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79483E">
            <w:pPr>
              <w:spacing w:after="0" w:line="240" w:lineRule="auto"/>
              <w:ind w:left="708"/>
              <w:rPr>
                <w:rFonts w:eastAsia="Times New Roman" w:cs="Arial"/>
                <w:noProof w:val="0"/>
                <w:lang w:eastAsia="da-DK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lang w:eastAsia="da-DK"/>
              </w:rPr>
            </w:pPr>
          </w:p>
        </w:tc>
      </w:tr>
      <w:tr w:rsidR="001446DF" w:rsidRPr="007608BB" w:rsidTr="00CD2889">
        <w:tblPrEx>
          <w:tblLook w:val="0600"/>
        </w:tblPrEx>
        <w:trPr>
          <w:trHeight w:val="2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ZISVAW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UN</w:t>
            </w:r>
            <w:r w:rsidR="005B06D2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FPA</w:t>
            </w:r>
            <w:r w:rsidR="007C5CED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F946AE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Verhinderung von Kinderehen in Niger. </w:t>
            </w:r>
            <w:r w:rsidR="007C5CED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Initiative für heranwachsende Mädchen</w:t>
            </w:r>
            <w:r w:rsidR="001446DF"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in Niger</w:t>
            </w:r>
            <w:r w:rsidR="007C5CED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: Wissen für die Würde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7C5CED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1‘000‘</w:t>
            </w:r>
            <w:r w:rsidR="001446DF"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000</w:t>
            </w:r>
          </w:p>
        </w:tc>
      </w:tr>
      <w:tr w:rsidR="001446DF" w:rsidRPr="007608BB" w:rsidTr="00CD2889">
        <w:tblPrEx>
          <w:tblLook w:val="0600"/>
        </w:tblPrEx>
        <w:trPr>
          <w:trHeight w:val="2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UN</w:t>
            </w:r>
            <w:r w:rsidR="005B06D2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Women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AE" w:rsidRDefault="00F946AE" w:rsidP="00CD2889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Bekämpfung des Menschenhandels und der gefährlichen Migration  in Nepal.</w:t>
            </w:r>
          </w:p>
          <w:p w:rsidR="001446DF" w:rsidRPr="007C5CED" w:rsidRDefault="007C5CED" w:rsidP="00CD2889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Die Zukunft, die wir wollen: </w:t>
            </w:r>
            <w:r w:rsidR="003323DF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Nachhaltige Grundlagen</w:t>
            </w:r>
            <w:r w:rsidR="00974640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zur Bekämpfung des</w:t>
            </w:r>
            <w:r w:rsidR="00190BF9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Menschenhandel</w:t>
            </w:r>
            <w:r w:rsidR="00974640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s und der</w:t>
            </w:r>
            <w:r w:rsidR="00190BF9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</w:t>
            </w:r>
            <w:r w:rsidR="00B53112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gefährliche</w:t>
            </w:r>
            <w:r w:rsidR="00974640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n</w:t>
            </w: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Migration der Frauen und Mädchen in Nepal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7C5CED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1‘000‘</w:t>
            </w:r>
            <w:r w:rsidR="001446DF"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000</w:t>
            </w:r>
          </w:p>
        </w:tc>
      </w:tr>
      <w:tr w:rsidR="001446DF" w:rsidRPr="007608BB" w:rsidTr="00CD2889">
        <w:tblPrEx>
          <w:tblLook w:val="0600"/>
        </w:tblPrEx>
        <w:trPr>
          <w:trHeight w:val="20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Amelia Earhart Fellowship</w:t>
            </w:r>
            <w:r w:rsidR="00280CA6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7C5CED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700‘</w:t>
            </w:r>
            <w:r w:rsidR="001446DF"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000</w:t>
            </w:r>
          </w:p>
        </w:tc>
      </w:tr>
      <w:tr w:rsidR="001446DF" w:rsidRPr="007608BB" w:rsidTr="00CD2889">
        <w:tblPrEx>
          <w:tblLook w:val="0600"/>
        </w:tblPrEx>
        <w:trPr>
          <w:trHeight w:val="20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46DF" w:rsidRPr="001446DF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val="en-US" w:eastAsia="da-DK"/>
              </w:rPr>
            </w:pPr>
            <w:r w:rsidRPr="001446DF">
              <w:rPr>
                <w:rFonts w:eastAsia="Times New Roman" w:cs="Arial"/>
                <w:noProof w:val="0"/>
                <w:color w:val="000000"/>
                <w:kern w:val="24"/>
                <w:lang w:val="en-US" w:eastAsia="da-DK"/>
              </w:rPr>
              <w:t xml:space="preserve">Jane M. </w:t>
            </w:r>
            <w:proofErr w:type="spellStart"/>
            <w:r w:rsidRPr="001446DF">
              <w:rPr>
                <w:rFonts w:eastAsia="Times New Roman" w:cs="Arial"/>
                <w:noProof w:val="0"/>
                <w:color w:val="000000"/>
                <w:kern w:val="24"/>
                <w:lang w:val="en-US" w:eastAsia="da-DK"/>
              </w:rPr>
              <w:t>Klausman</w:t>
            </w:r>
            <w:proofErr w:type="spellEnd"/>
            <w:r w:rsidRPr="001446DF">
              <w:rPr>
                <w:rFonts w:eastAsia="Times New Roman" w:cs="Arial"/>
                <w:noProof w:val="0"/>
                <w:color w:val="000000"/>
                <w:kern w:val="24"/>
                <w:lang w:val="en-US" w:eastAsia="da-DK"/>
              </w:rPr>
              <w:t xml:space="preserve"> Women in Business Scholarship</w:t>
            </w:r>
            <w:r w:rsidR="00280CA6">
              <w:rPr>
                <w:rFonts w:eastAsia="Times New Roman" w:cs="Arial"/>
                <w:noProof w:val="0"/>
                <w:color w:val="000000"/>
                <w:kern w:val="24"/>
                <w:lang w:val="en-US" w:eastAsia="da-DK"/>
              </w:rPr>
              <w:t>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7C5CED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232‘</w:t>
            </w:r>
            <w:r w:rsidR="001446DF"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000</w:t>
            </w:r>
          </w:p>
        </w:tc>
      </w:tr>
      <w:tr w:rsidR="001446DF" w:rsidRPr="007608BB" w:rsidTr="00CD2889">
        <w:tblPrEx>
          <w:tblLook w:val="0600"/>
        </w:tblPrEx>
        <w:trPr>
          <w:trHeight w:val="20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46DF" w:rsidRPr="001446DF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val="en-US" w:eastAsia="da-DK"/>
              </w:rPr>
            </w:pPr>
            <w:r w:rsidRPr="001446DF">
              <w:rPr>
                <w:rFonts w:eastAsia="Times New Roman" w:cs="Arial"/>
                <w:noProof w:val="0"/>
                <w:color w:val="000000"/>
                <w:kern w:val="24"/>
                <w:lang w:val="en-US" w:eastAsia="da-DK"/>
              </w:rPr>
              <w:t>Young Women in Public Affairs Award</w:t>
            </w:r>
            <w:r w:rsidR="00280CA6">
              <w:rPr>
                <w:rFonts w:eastAsia="Times New Roman" w:cs="Arial"/>
                <w:noProof w:val="0"/>
                <w:color w:val="000000"/>
                <w:kern w:val="24"/>
                <w:lang w:val="en-US" w:eastAsia="da-DK"/>
              </w:rPr>
              <w:t>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7C5CED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144‘</w:t>
            </w:r>
            <w:r w:rsidR="001446DF"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000</w:t>
            </w:r>
          </w:p>
        </w:tc>
      </w:tr>
      <w:tr w:rsidR="001446DF" w:rsidRPr="007608BB" w:rsidTr="00CD2889">
        <w:tblPrEx>
          <w:tblLook w:val="0600"/>
        </w:tblPrEx>
        <w:trPr>
          <w:trHeight w:val="20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46DF" w:rsidRPr="007608BB" w:rsidRDefault="001446DF" w:rsidP="00CD2889">
            <w:pPr>
              <w:spacing w:after="0" w:line="240" w:lineRule="auto"/>
              <w:rPr>
                <w:rFonts w:eastAsia="Times New Roman" w:cs="Arial"/>
                <w:noProof w:val="0"/>
                <w:lang w:eastAsia="da-DK"/>
              </w:rPr>
            </w:pPr>
            <w:r w:rsidRPr="007608BB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>Rose</w:t>
            </w:r>
            <w:r w:rsidR="003323DF">
              <w:rPr>
                <w:rFonts w:eastAsia="Times New Roman" w:cs="Arial"/>
                <w:noProof w:val="0"/>
                <w:color w:val="000000"/>
                <w:kern w:val="24"/>
                <w:lang w:eastAsia="da-DK"/>
              </w:rPr>
              <w:t xml:space="preserve"> Fonds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7C5CED" w:rsidP="00CD288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lang w:eastAsia="da-DK"/>
              </w:rPr>
            </w:pPr>
            <w:r>
              <w:rPr>
                <w:noProof w:val="0"/>
                <w:color w:val="000000"/>
                <w:kern w:val="24"/>
                <w:lang w:eastAsia="da-DK"/>
              </w:rPr>
              <w:t>300‘</w:t>
            </w:r>
            <w:r w:rsidR="001446DF" w:rsidRPr="007608BB">
              <w:rPr>
                <w:noProof w:val="0"/>
                <w:color w:val="000000"/>
                <w:kern w:val="24"/>
                <w:lang w:eastAsia="da-DK"/>
              </w:rPr>
              <w:t>000</w:t>
            </w:r>
          </w:p>
        </w:tc>
      </w:tr>
      <w:tr w:rsidR="001446DF" w:rsidRPr="007608BB" w:rsidTr="00CD2889">
        <w:tblPrEx>
          <w:tblLook w:val="0600"/>
        </w:tblPrEx>
        <w:trPr>
          <w:trHeight w:val="20"/>
        </w:trPr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BE5A1C" w:rsidP="00CD2889">
            <w:pPr>
              <w:spacing w:after="0" w:line="240" w:lineRule="auto"/>
              <w:rPr>
                <w:rFonts w:eastAsia="Times New Roman" w:cs="Arial"/>
                <w:b/>
                <w:noProof w:val="0"/>
                <w:lang w:eastAsia="da-DK"/>
              </w:rPr>
            </w:pPr>
            <w:r>
              <w:rPr>
                <w:rFonts w:eastAsia="Times New Roman" w:cs="Arial"/>
                <w:b/>
                <w:noProof w:val="0"/>
                <w:color w:val="000000"/>
                <w:kern w:val="24"/>
                <w:lang w:eastAsia="da-DK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DF" w:rsidRPr="007608BB" w:rsidRDefault="00BE5A1C" w:rsidP="00CD2889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lang w:eastAsia="da-DK"/>
              </w:rPr>
            </w:pPr>
            <w:r>
              <w:rPr>
                <w:rFonts w:eastAsia="Times New Roman" w:cs="Arial"/>
                <w:b/>
                <w:noProof w:val="0"/>
                <w:color w:val="000000"/>
                <w:kern w:val="24"/>
                <w:lang w:eastAsia="da-DK"/>
              </w:rPr>
              <w:t>5‘376‘</w:t>
            </w:r>
            <w:r w:rsidR="001446DF" w:rsidRPr="007608BB">
              <w:rPr>
                <w:rFonts w:eastAsia="Times New Roman" w:cs="Arial"/>
                <w:b/>
                <w:noProof w:val="0"/>
                <w:color w:val="000000"/>
                <w:kern w:val="24"/>
                <w:lang w:eastAsia="da-DK"/>
              </w:rPr>
              <w:t>000</w:t>
            </w:r>
          </w:p>
        </w:tc>
      </w:tr>
    </w:tbl>
    <w:p w:rsidR="001446DF" w:rsidRDefault="001446DF" w:rsidP="001446DF">
      <w:pPr>
        <w:spacing w:after="0" w:line="240" w:lineRule="auto"/>
        <w:rPr>
          <w:noProof w:val="0"/>
          <w:sz w:val="12"/>
          <w:szCs w:val="12"/>
        </w:rPr>
      </w:pPr>
    </w:p>
    <w:sectPr w:rsidR="001446DF" w:rsidSect="00F946A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9CE"/>
    <w:multiLevelType w:val="hybridMultilevel"/>
    <w:tmpl w:val="A3DEF9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84A67"/>
    <w:multiLevelType w:val="hybridMultilevel"/>
    <w:tmpl w:val="212C0242"/>
    <w:lvl w:ilvl="0" w:tplc="0D5AB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6DF"/>
    <w:rsid w:val="0003273C"/>
    <w:rsid w:val="00081829"/>
    <w:rsid w:val="000D49CD"/>
    <w:rsid w:val="00106B4D"/>
    <w:rsid w:val="001446DF"/>
    <w:rsid w:val="00184EC1"/>
    <w:rsid w:val="00190BF9"/>
    <w:rsid w:val="00225F6A"/>
    <w:rsid w:val="00280CA6"/>
    <w:rsid w:val="003019A5"/>
    <w:rsid w:val="003323DF"/>
    <w:rsid w:val="00346D92"/>
    <w:rsid w:val="003B7D11"/>
    <w:rsid w:val="004447B9"/>
    <w:rsid w:val="004857B6"/>
    <w:rsid w:val="004F18F8"/>
    <w:rsid w:val="00522B28"/>
    <w:rsid w:val="005537D4"/>
    <w:rsid w:val="005B06D2"/>
    <w:rsid w:val="005C3A28"/>
    <w:rsid w:val="0079483E"/>
    <w:rsid w:val="007C5CED"/>
    <w:rsid w:val="007C7BA2"/>
    <w:rsid w:val="00830F36"/>
    <w:rsid w:val="009660A8"/>
    <w:rsid w:val="00974640"/>
    <w:rsid w:val="00A55B73"/>
    <w:rsid w:val="00AD6D3C"/>
    <w:rsid w:val="00B53112"/>
    <w:rsid w:val="00B85080"/>
    <w:rsid w:val="00BE5A1C"/>
    <w:rsid w:val="00C220DA"/>
    <w:rsid w:val="00C261F0"/>
    <w:rsid w:val="00CC5490"/>
    <w:rsid w:val="00D17402"/>
    <w:rsid w:val="00D55731"/>
    <w:rsid w:val="00E43FE5"/>
    <w:rsid w:val="00F15C86"/>
    <w:rsid w:val="00F946AE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6DF"/>
    <w:pPr>
      <w:spacing w:after="200" w:line="276" w:lineRule="auto"/>
    </w:pPr>
    <w:rPr>
      <w:rFonts w:ascii="Calibri" w:eastAsia="Calibri" w:hAnsi="Calibri"/>
      <w:noProof/>
      <w:sz w:val="22"/>
      <w:szCs w:val="22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830F36"/>
    <w:pPr>
      <w:keepNext/>
      <w:widowControl w:val="0"/>
      <w:tabs>
        <w:tab w:val="left" w:pos="543"/>
        <w:tab w:val="left" w:pos="826"/>
      </w:tabs>
      <w:outlineLvl w:val="4"/>
    </w:pPr>
    <w:rPr>
      <w:b/>
      <w:bCs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830F36"/>
    <w:rPr>
      <w:rFonts w:ascii="Arial" w:hAnsi="Arial"/>
      <w:b/>
      <w:bCs/>
      <w:snapToGrid w:val="0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1446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20</cp:revision>
  <cp:lastPrinted>2016-07-20T16:55:00Z</cp:lastPrinted>
  <dcterms:created xsi:type="dcterms:W3CDTF">2016-04-01T13:35:00Z</dcterms:created>
  <dcterms:modified xsi:type="dcterms:W3CDTF">2016-07-29T15:01:00Z</dcterms:modified>
</cp:coreProperties>
</file>